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AC1D" w14:textId="37FDFFBC" w:rsidR="00F13D9A" w:rsidRDefault="00F13D9A" w:rsidP="008F35B8">
      <w:pPr>
        <w:bidi/>
        <w:jc w:val="both"/>
        <w:rPr>
          <w:rFonts w:eastAsia="Times New Roman" w:cs="Calibri"/>
          <w:b/>
          <w:bCs/>
          <w:color w:val="4472C4" w:themeColor="accent1"/>
          <w:kern w:val="36"/>
        </w:rPr>
      </w:pPr>
      <w:r w:rsidRPr="00F13D9A">
        <w:rPr>
          <w:rFonts w:eastAsia="Times New Roman" w:cs="Calibri"/>
          <w:b/>
          <w:bCs/>
          <w:color w:val="4472C4" w:themeColor="accent1"/>
          <w:kern w:val="36"/>
          <w:rtl/>
        </w:rPr>
        <w:t>تعه</w:t>
      </w:r>
      <w:r w:rsidR="008A0491">
        <w:rPr>
          <w:rFonts w:eastAsia="Times New Roman" w:cs="Calibri" w:hint="cs"/>
          <w:b/>
          <w:bCs/>
          <w:color w:val="4472C4" w:themeColor="accent1"/>
          <w:kern w:val="36"/>
          <w:rtl/>
        </w:rPr>
        <w:t>ُ</w:t>
      </w:r>
      <w:r w:rsidRPr="00F13D9A">
        <w:rPr>
          <w:rFonts w:eastAsia="Times New Roman" w:cs="Calibri"/>
          <w:b/>
          <w:bCs/>
          <w:color w:val="4472C4" w:themeColor="accent1"/>
          <w:kern w:val="36"/>
          <w:rtl/>
        </w:rPr>
        <w:t xml:space="preserve">د العراق بشأن حوكمة الهجرة </w:t>
      </w:r>
      <w:r w:rsidR="008A0491">
        <w:rPr>
          <w:rFonts w:eastAsia="Times New Roman" w:cs="Calibri" w:hint="cs"/>
          <w:b/>
          <w:bCs/>
          <w:color w:val="4472C4" w:themeColor="accent1"/>
          <w:kern w:val="36"/>
          <w:rtl/>
        </w:rPr>
        <w:t>ي</w:t>
      </w:r>
      <w:r w:rsidR="009D1082">
        <w:rPr>
          <w:rFonts w:eastAsia="Times New Roman" w:cs="Calibri" w:hint="cs"/>
          <w:b/>
          <w:bCs/>
          <w:color w:val="4472C4" w:themeColor="accent1"/>
          <w:kern w:val="36"/>
          <w:rtl/>
          <w:lang w:bidi="ar-IQ"/>
        </w:rPr>
        <w:t>ولّد</w:t>
      </w:r>
      <w:r w:rsidRPr="00F13D9A">
        <w:rPr>
          <w:rFonts w:eastAsia="Times New Roman" w:cs="Calibri"/>
          <w:b/>
          <w:bCs/>
          <w:color w:val="4472C4" w:themeColor="accent1"/>
          <w:kern w:val="36"/>
          <w:rtl/>
        </w:rPr>
        <w:t xml:space="preserve"> الخطط والعمل على المستوى الوطني</w:t>
      </w:r>
    </w:p>
    <w:p w14:paraId="556001FA" w14:textId="29B5975F" w:rsidR="008F35B8" w:rsidRPr="008F35B8" w:rsidRDefault="008F35B8" w:rsidP="00F13D9A">
      <w:pPr>
        <w:bidi/>
        <w:jc w:val="both"/>
        <w:rPr>
          <w:rFonts w:eastAsia="Times New Roman" w:cstheme="minorHAnsi"/>
          <w:kern w:val="36"/>
        </w:rPr>
      </w:pPr>
      <w:r w:rsidRPr="008F35B8">
        <w:rPr>
          <w:rFonts w:eastAsia="Times New Roman" w:cstheme="minorHAnsi"/>
          <w:b/>
          <w:bCs/>
          <w:kern w:val="36"/>
          <w:rtl/>
        </w:rPr>
        <w:t>بغداد</w:t>
      </w:r>
      <w:r w:rsidRPr="008F35B8">
        <w:rPr>
          <w:rFonts w:eastAsia="Times New Roman" w:cstheme="minorHAnsi"/>
          <w:kern w:val="36"/>
          <w:rtl/>
        </w:rPr>
        <w:t xml:space="preserve"> - في 21 تموز، أطلعت شبكة الهجرة التابعة للأمم المتحدة، بالتنسيق مع وزارة الهجرة والمهجري</w:t>
      </w:r>
      <w:r w:rsidR="00BD32D6">
        <w:rPr>
          <w:rFonts w:eastAsia="Times New Roman" w:cstheme="minorHAnsi" w:hint="cs"/>
          <w:kern w:val="36"/>
          <w:rtl/>
        </w:rPr>
        <w:t>ن،</w:t>
      </w:r>
      <w:r w:rsidRPr="008F35B8">
        <w:rPr>
          <w:rFonts w:eastAsia="Times New Roman" w:cstheme="minorHAnsi"/>
          <w:kern w:val="36"/>
          <w:rtl/>
        </w:rPr>
        <w:t xml:space="preserve"> الشركاء على مشاركة العراق في </w:t>
      </w:r>
      <w:bookmarkStart w:id="0" w:name="_Hlk109580313"/>
      <w:r w:rsidRPr="008F35B8">
        <w:rPr>
          <w:rFonts w:eastAsia="Times New Roman" w:cstheme="minorHAnsi"/>
          <w:kern w:val="36"/>
          <w:rtl/>
        </w:rPr>
        <w:t xml:space="preserve">منتدى </w:t>
      </w:r>
      <w:r w:rsidR="00BD32D6">
        <w:rPr>
          <w:rFonts w:eastAsia="Times New Roman" w:cstheme="minorHAnsi" w:hint="cs"/>
          <w:kern w:val="36"/>
          <w:rtl/>
        </w:rPr>
        <w:t>استعراض</w:t>
      </w:r>
      <w:r w:rsidRPr="008F35B8">
        <w:rPr>
          <w:rFonts w:eastAsia="Times New Roman" w:cstheme="minorHAnsi"/>
          <w:kern w:val="36"/>
          <w:rtl/>
        </w:rPr>
        <w:t xml:space="preserve"> الهجرة الدولية</w:t>
      </w:r>
      <w:r w:rsidRPr="008F35B8">
        <w:rPr>
          <w:rFonts w:eastAsia="Times New Roman" w:cstheme="minorHAnsi"/>
          <w:kern w:val="36"/>
        </w:rPr>
        <w:t xml:space="preserve"> </w:t>
      </w:r>
      <w:bookmarkEnd w:id="0"/>
      <w:r w:rsidRPr="008F35B8">
        <w:rPr>
          <w:rFonts w:eastAsia="Times New Roman" w:cstheme="minorHAnsi"/>
          <w:kern w:val="36"/>
        </w:rPr>
        <w:t xml:space="preserve">- </w:t>
      </w:r>
      <w:r w:rsidRPr="008F35B8">
        <w:rPr>
          <w:rFonts w:eastAsia="Times New Roman" w:cstheme="minorHAnsi"/>
          <w:kern w:val="36"/>
          <w:rtl/>
        </w:rPr>
        <w:t xml:space="preserve">الذي عقد تحت رعاية الجمعية العامة للأمم المتحدة في نيويورك في الفترة من 17 إلى 21 </w:t>
      </w:r>
      <w:r w:rsidR="0065615C">
        <w:rPr>
          <w:rFonts w:eastAsia="Times New Roman" w:cstheme="minorHAnsi" w:hint="cs"/>
          <w:kern w:val="36"/>
          <w:rtl/>
        </w:rPr>
        <w:t>أيار</w:t>
      </w:r>
      <w:r w:rsidRPr="008F35B8">
        <w:rPr>
          <w:rFonts w:eastAsia="Times New Roman" w:cstheme="minorHAnsi"/>
          <w:kern w:val="36"/>
          <w:rtl/>
        </w:rPr>
        <w:t xml:space="preserve"> - وناقش التنسيق المستقبلي بشأن </w:t>
      </w:r>
      <w:r w:rsidR="0065615C">
        <w:rPr>
          <w:rFonts w:eastAsia="Times New Roman" w:cstheme="minorHAnsi" w:hint="cs"/>
          <w:kern w:val="36"/>
          <w:rtl/>
        </w:rPr>
        <w:t>حوكمة</w:t>
      </w:r>
      <w:r w:rsidRPr="008F35B8">
        <w:rPr>
          <w:rFonts w:eastAsia="Times New Roman" w:cstheme="minorHAnsi"/>
          <w:kern w:val="36"/>
          <w:rtl/>
        </w:rPr>
        <w:t xml:space="preserve"> الهجرة</w:t>
      </w:r>
      <w:r w:rsidRPr="008F35B8">
        <w:rPr>
          <w:rFonts w:eastAsia="Times New Roman" w:cstheme="minorHAnsi"/>
          <w:kern w:val="36"/>
        </w:rPr>
        <w:t>.</w:t>
      </w:r>
    </w:p>
    <w:p w14:paraId="6C8C0C64" w14:textId="52FF46EF" w:rsidR="0065615C" w:rsidRDefault="008F35B8" w:rsidP="0065615C">
      <w:pPr>
        <w:bidi/>
        <w:jc w:val="both"/>
        <w:rPr>
          <w:rFonts w:cs="Calibri"/>
          <w:rtl/>
        </w:rPr>
      </w:pPr>
      <w:r w:rsidRPr="008F35B8">
        <w:rPr>
          <w:rFonts w:cstheme="minorHAnsi"/>
          <w:rtl/>
        </w:rPr>
        <w:t xml:space="preserve">افتتح نائب وزير وزارة الهجرة </w:t>
      </w:r>
      <w:r w:rsidR="0065615C">
        <w:rPr>
          <w:rFonts w:cstheme="minorHAnsi" w:hint="cs"/>
          <w:rtl/>
        </w:rPr>
        <w:t>والمهجرين</w:t>
      </w:r>
      <w:r w:rsidRPr="008F35B8">
        <w:rPr>
          <w:rFonts w:cstheme="minorHAnsi"/>
          <w:rtl/>
        </w:rPr>
        <w:t xml:space="preserve"> الدكتور كريم النوري هذا الحدث المكون من جزأين بدعوة من مجموعة العمل </w:t>
      </w:r>
      <w:r w:rsidR="0065615C">
        <w:rPr>
          <w:rFonts w:cstheme="minorHAnsi" w:hint="cs"/>
          <w:rtl/>
        </w:rPr>
        <w:t>التقنية</w:t>
      </w:r>
      <w:r w:rsidRPr="008F35B8">
        <w:rPr>
          <w:rFonts w:cstheme="minorHAnsi"/>
          <w:rtl/>
        </w:rPr>
        <w:t xml:space="preserve"> الوزارية المعنية بالهجر</w:t>
      </w:r>
      <w:r w:rsidR="0065615C">
        <w:rPr>
          <w:rFonts w:cstheme="minorHAnsi" w:hint="cs"/>
          <w:rtl/>
        </w:rPr>
        <w:t>ة</w:t>
      </w:r>
      <w:r w:rsidRPr="008F35B8">
        <w:rPr>
          <w:rFonts w:cstheme="minorHAnsi"/>
          <w:rtl/>
        </w:rPr>
        <w:t xml:space="preserve">، والتي قدمت نظرة عامة مفصلة عن المجالات الرئيسية للتقدم المحرز في حوكمة الهجرة </w:t>
      </w:r>
      <w:r w:rsidR="0065615C" w:rsidRPr="0065615C">
        <w:rPr>
          <w:rFonts w:cs="Calibri"/>
          <w:rtl/>
        </w:rPr>
        <w:t xml:space="preserve">منذ صدور قرار الاتفاق العالمي للهجرة في عام 2018، بالإضافة إلى الأولويات والالتزامات المستقبلية. حضر الاجتماع أعضاء </w:t>
      </w:r>
      <w:r w:rsidR="00E73C96" w:rsidRPr="008F35B8">
        <w:rPr>
          <w:rFonts w:cstheme="minorHAnsi"/>
          <w:rtl/>
        </w:rPr>
        <w:t xml:space="preserve">مجموعة العمل </w:t>
      </w:r>
      <w:r w:rsidR="00E73C96">
        <w:rPr>
          <w:rFonts w:cstheme="minorHAnsi" w:hint="cs"/>
          <w:rtl/>
        </w:rPr>
        <w:t>التقنية</w:t>
      </w:r>
      <w:r w:rsidR="00E73C96" w:rsidRPr="008F35B8">
        <w:rPr>
          <w:rFonts w:cstheme="minorHAnsi"/>
          <w:rtl/>
        </w:rPr>
        <w:t xml:space="preserve"> الوزارية المعنية بالهجر</w:t>
      </w:r>
      <w:r w:rsidR="00E73C96">
        <w:rPr>
          <w:rFonts w:cstheme="minorHAnsi" w:hint="cs"/>
          <w:rtl/>
        </w:rPr>
        <w:t>ة</w:t>
      </w:r>
      <w:r w:rsidR="00E73C96" w:rsidRPr="0065615C">
        <w:rPr>
          <w:rFonts w:cs="Calibri"/>
          <w:rtl/>
        </w:rPr>
        <w:t xml:space="preserve"> </w:t>
      </w:r>
      <w:r w:rsidR="0065615C" w:rsidRPr="0065615C">
        <w:rPr>
          <w:rFonts w:cs="Calibri"/>
          <w:rtl/>
        </w:rPr>
        <w:t>الذين يمثلون وزار</w:t>
      </w:r>
      <w:r w:rsidR="00E73C96">
        <w:rPr>
          <w:rFonts w:cs="Calibri" w:hint="cs"/>
          <w:rtl/>
        </w:rPr>
        <w:t>ة</w:t>
      </w:r>
      <w:r w:rsidR="0065615C" w:rsidRPr="0065615C">
        <w:rPr>
          <w:rFonts w:cs="Calibri"/>
          <w:rtl/>
        </w:rPr>
        <w:t xml:space="preserve"> الهجرة والمهجرين </w:t>
      </w:r>
      <w:r w:rsidR="00E73C96">
        <w:rPr>
          <w:rFonts w:cs="Calibri" w:hint="cs"/>
          <w:rtl/>
        </w:rPr>
        <w:t xml:space="preserve">ووزارة </w:t>
      </w:r>
      <w:r w:rsidR="0065615C" w:rsidRPr="0065615C">
        <w:rPr>
          <w:rFonts w:cs="Calibri"/>
          <w:rtl/>
        </w:rPr>
        <w:t xml:space="preserve">الداخلية </w:t>
      </w:r>
      <w:r w:rsidR="00E73C96">
        <w:rPr>
          <w:rFonts w:cs="Calibri" w:hint="cs"/>
          <w:rtl/>
        </w:rPr>
        <w:t xml:space="preserve">ووزارة </w:t>
      </w:r>
      <w:r w:rsidR="0065615C" w:rsidRPr="0065615C">
        <w:rPr>
          <w:rFonts w:cs="Calibri"/>
          <w:rtl/>
        </w:rPr>
        <w:t>الشؤون</w:t>
      </w:r>
      <w:r w:rsidR="00E73C96">
        <w:rPr>
          <w:rFonts w:cs="Calibri" w:hint="cs"/>
          <w:rtl/>
        </w:rPr>
        <w:t xml:space="preserve"> </w:t>
      </w:r>
      <w:r w:rsidR="0065615C" w:rsidRPr="0065615C">
        <w:rPr>
          <w:rFonts w:cs="Calibri"/>
          <w:rtl/>
        </w:rPr>
        <w:t>الخارجية</w:t>
      </w:r>
      <w:r w:rsidR="00E73C96">
        <w:rPr>
          <w:rFonts w:cs="Calibri" w:hint="cs"/>
          <w:rtl/>
        </w:rPr>
        <w:t xml:space="preserve"> ووزارة العدل</w:t>
      </w:r>
      <w:r w:rsidR="0065615C" w:rsidRPr="0065615C">
        <w:rPr>
          <w:rFonts w:cs="Calibri"/>
          <w:rtl/>
        </w:rPr>
        <w:t>؛</w:t>
      </w:r>
      <w:r w:rsidR="00E73C96">
        <w:rPr>
          <w:rFonts w:cs="Calibri" w:hint="cs"/>
          <w:rtl/>
        </w:rPr>
        <w:t xml:space="preserve"> </w:t>
      </w:r>
      <w:r w:rsidR="0065615C" w:rsidRPr="0065615C">
        <w:rPr>
          <w:rFonts w:cs="Calibri"/>
          <w:rtl/>
        </w:rPr>
        <w:t>العمل والشؤون الاجتماعية؛ و</w:t>
      </w:r>
      <w:r w:rsidR="00E73C96">
        <w:rPr>
          <w:rFonts w:cs="Calibri" w:hint="cs"/>
          <w:rtl/>
        </w:rPr>
        <w:t xml:space="preserve">وزارة </w:t>
      </w:r>
      <w:r w:rsidR="0065615C" w:rsidRPr="0065615C">
        <w:rPr>
          <w:rFonts w:cs="Calibri"/>
          <w:rtl/>
        </w:rPr>
        <w:t>التخطيط</w:t>
      </w:r>
      <w:r w:rsidR="00E73C96">
        <w:rPr>
          <w:rFonts w:cs="Calibri" w:hint="cs"/>
          <w:rtl/>
        </w:rPr>
        <w:t>،</w:t>
      </w:r>
      <w:r w:rsidR="0065615C" w:rsidRPr="0065615C">
        <w:rPr>
          <w:rFonts w:cs="Calibri"/>
          <w:rtl/>
        </w:rPr>
        <w:t xml:space="preserve"> وكذلك ممثلين عن حكومة اقليم كوردستان.</w:t>
      </w:r>
    </w:p>
    <w:p w14:paraId="41268F28" w14:textId="45DEFFC4" w:rsidR="008F35B8" w:rsidRPr="008F35B8" w:rsidRDefault="008F35B8" w:rsidP="0065615C">
      <w:pPr>
        <w:bidi/>
        <w:jc w:val="both"/>
        <w:rPr>
          <w:rFonts w:cstheme="minorHAnsi"/>
          <w:highlight w:val="yellow"/>
        </w:rPr>
      </w:pPr>
      <w:r w:rsidRPr="008F35B8">
        <w:rPr>
          <w:rFonts w:cstheme="minorHAnsi"/>
          <w:rtl/>
        </w:rPr>
        <w:t xml:space="preserve">في أيار، قاد رئيس </w:t>
      </w:r>
      <w:r w:rsidR="00E73C96" w:rsidRPr="008F35B8">
        <w:rPr>
          <w:rFonts w:cstheme="minorHAnsi"/>
          <w:rtl/>
        </w:rPr>
        <w:t xml:space="preserve">مجموعة العمل </w:t>
      </w:r>
      <w:r w:rsidR="00E73C96">
        <w:rPr>
          <w:rFonts w:cstheme="minorHAnsi" w:hint="cs"/>
          <w:rtl/>
        </w:rPr>
        <w:t>التقنية</w:t>
      </w:r>
      <w:r w:rsidR="00E73C96" w:rsidRPr="008F35B8">
        <w:rPr>
          <w:rFonts w:cstheme="minorHAnsi"/>
          <w:rtl/>
        </w:rPr>
        <w:t xml:space="preserve"> الوزارية المعنية بالهجر</w:t>
      </w:r>
      <w:r w:rsidR="00E73C96">
        <w:rPr>
          <w:rFonts w:cstheme="minorHAnsi" w:hint="cs"/>
          <w:rtl/>
        </w:rPr>
        <w:t>ة</w:t>
      </w:r>
      <w:r w:rsidRPr="008F35B8">
        <w:rPr>
          <w:rFonts w:cstheme="minorHAnsi"/>
          <w:rtl/>
        </w:rPr>
        <w:t>، المدير العام لشؤون الهجرة في وزارة الهجرة، السيد أحمد رحيم، الوفد العراقي إلى</w:t>
      </w:r>
      <w:r w:rsidR="00BD32D6" w:rsidRPr="00BD32D6">
        <w:rPr>
          <w:rFonts w:eastAsia="Times New Roman" w:cstheme="minorHAnsi"/>
          <w:kern w:val="36"/>
          <w:rtl/>
        </w:rPr>
        <w:t xml:space="preserve"> </w:t>
      </w:r>
      <w:bookmarkStart w:id="1" w:name="_Hlk109582746"/>
      <w:r w:rsidR="00BD32D6" w:rsidRPr="008F35B8">
        <w:rPr>
          <w:rFonts w:eastAsia="Times New Roman" w:cstheme="minorHAnsi"/>
          <w:kern w:val="36"/>
          <w:rtl/>
        </w:rPr>
        <w:t xml:space="preserve">منتدى </w:t>
      </w:r>
      <w:r w:rsidR="00BD32D6">
        <w:rPr>
          <w:rFonts w:eastAsia="Times New Roman" w:cstheme="minorHAnsi" w:hint="cs"/>
          <w:kern w:val="36"/>
          <w:rtl/>
        </w:rPr>
        <w:t>استعراض</w:t>
      </w:r>
      <w:r w:rsidR="00BD32D6" w:rsidRPr="008F35B8">
        <w:rPr>
          <w:rFonts w:eastAsia="Times New Roman" w:cstheme="minorHAnsi"/>
          <w:kern w:val="36"/>
          <w:rtl/>
        </w:rPr>
        <w:t xml:space="preserve"> الهجرة الدولية</w:t>
      </w:r>
      <w:r w:rsidRPr="008F35B8">
        <w:rPr>
          <w:rFonts w:cstheme="minorHAnsi"/>
        </w:rPr>
        <w:t xml:space="preserve"> </w:t>
      </w:r>
      <w:bookmarkEnd w:id="1"/>
      <w:r w:rsidRPr="008F35B8">
        <w:rPr>
          <w:rFonts w:cstheme="minorHAnsi"/>
          <w:rtl/>
        </w:rPr>
        <w:t xml:space="preserve">للمشاركة في الموائد المستديرة المواضيعية ومناقشات السياسة </w:t>
      </w:r>
      <w:r w:rsidR="001D392B">
        <w:rPr>
          <w:rFonts w:cstheme="minorHAnsi" w:hint="cs"/>
          <w:rtl/>
        </w:rPr>
        <w:t>والحوار</w:t>
      </w:r>
      <w:r w:rsidRPr="008F35B8">
        <w:rPr>
          <w:rFonts w:cstheme="minorHAnsi"/>
          <w:rtl/>
        </w:rPr>
        <w:t xml:space="preserve"> العام</w:t>
      </w:r>
      <w:r w:rsidR="001D392B">
        <w:rPr>
          <w:rFonts w:cstheme="minorHAnsi" w:hint="cs"/>
          <w:rtl/>
        </w:rPr>
        <w:t xml:space="preserve"> </w:t>
      </w:r>
      <w:r w:rsidRPr="008F35B8">
        <w:rPr>
          <w:rFonts w:cstheme="minorHAnsi"/>
          <w:rtl/>
        </w:rPr>
        <w:t>ال</w:t>
      </w:r>
      <w:r w:rsidR="001D392B">
        <w:rPr>
          <w:rFonts w:cstheme="minorHAnsi" w:hint="cs"/>
          <w:rtl/>
        </w:rPr>
        <w:t>ذ</w:t>
      </w:r>
      <w:r w:rsidRPr="008F35B8">
        <w:rPr>
          <w:rFonts w:cstheme="minorHAnsi"/>
          <w:rtl/>
        </w:rPr>
        <w:t>ي أد</w:t>
      </w:r>
      <w:r w:rsidR="001D392B">
        <w:rPr>
          <w:rFonts w:cstheme="minorHAnsi" w:hint="cs"/>
          <w:rtl/>
        </w:rPr>
        <w:t>ى</w:t>
      </w:r>
      <w:r w:rsidRPr="008F35B8">
        <w:rPr>
          <w:rFonts w:cstheme="minorHAnsi"/>
          <w:rtl/>
        </w:rPr>
        <w:t xml:space="preserve"> إلى اعتماد </w:t>
      </w:r>
      <w:r w:rsidR="001D392B" w:rsidRPr="001D392B">
        <w:rPr>
          <w:rFonts w:cs="Calibri"/>
          <w:rtl/>
        </w:rPr>
        <w:t xml:space="preserve">إعلان </w:t>
      </w:r>
      <w:hyperlink r:id="rId6" w:history="1">
        <w:r w:rsidR="001D392B" w:rsidRPr="00A26F8F">
          <w:rPr>
            <w:rStyle w:val="Hyperlink"/>
            <w:rFonts w:cs="Calibri"/>
            <w:rtl/>
          </w:rPr>
          <w:t>التقدم النهائي</w:t>
        </w:r>
      </w:hyperlink>
      <w:r w:rsidRPr="008F35B8">
        <w:rPr>
          <w:rFonts w:cstheme="minorHAnsi"/>
          <w:rtl/>
        </w:rPr>
        <w:t xml:space="preserve">. كما </w:t>
      </w:r>
      <w:r w:rsidR="001D392B">
        <w:rPr>
          <w:rFonts w:cstheme="minorHAnsi" w:hint="cs"/>
          <w:rtl/>
        </w:rPr>
        <w:t>و</w:t>
      </w:r>
      <w:r w:rsidRPr="008F35B8">
        <w:rPr>
          <w:rFonts w:cstheme="minorHAnsi"/>
          <w:rtl/>
        </w:rPr>
        <w:t xml:space="preserve">قدم العراق مراجعة وطنية طوعية والتزم بمجموعة من تعهدات السياسة </w:t>
      </w:r>
      <w:r w:rsidRPr="0046748F">
        <w:rPr>
          <w:rFonts w:cstheme="minorHAnsi"/>
          <w:rtl/>
        </w:rPr>
        <w:t>التطلعية</w:t>
      </w:r>
      <w:r w:rsidRPr="0046748F">
        <w:rPr>
          <w:rFonts w:cstheme="minorHAnsi"/>
        </w:rPr>
        <w:t xml:space="preserve">. </w:t>
      </w:r>
    </w:p>
    <w:p w14:paraId="7EA8E874" w14:textId="32E74EDB" w:rsidR="001D392B" w:rsidRDefault="008F35B8" w:rsidP="001D392B">
      <w:pPr>
        <w:bidi/>
        <w:jc w:val="both"/>
        <w:rPr>
          <w:rFonts w:cs="Calibri"/>
          <w:rtl/>
        </w:rPr>
      </w:pPr>
      <w:r w:rsidRPr="008F35B8">
        <w:rPr>
          <w:rFonts w:cstheme="minorHAnsi"/>
          <w:rtl/>
        </w:rPr>
        <w:t>قال السيد جيورجي جي</w:t>
      </w:r>
      <w:r w:rsidR="00BD32D6">
        <w:rPr>
          <w:rFonts w:cstheme="minorHAnsi" w:hint="cs"/>
          <w:rtl/>
        </w:rPr>
        <w:t>غا</w:t>
      </w:r>
      <w:r w:rsidRPr="008F35B8">
        <w:rPr>
          <w:rFonts w:cstheme="minorHAnsi"/>
          <w:rtl/>
        </w:rPr>
        <w:t xml:space="preserve">وري، رئيس بعثة المنظمة الدولية لـلهجرة في العراق ومنسق شبكة </w:t>
      </w:r>
      <w:r w:rsidR="007616B2">
        <w:rPr>
          <w:rFonts w:cstheme="minorHAnsi" w:hint="cs"/>
          <w:rtl/>
        </w:rPr>
        <w:t>ا</w:t>
      </w:r>
      <w:r w:rsidR="007616B2" w:rsidRPr="008F35B8">
        <w:rPr>
          <w:rFonts w:cstheme="minorHAnsi"/>
          <w:rtl/>
        </w:rPr>
        <w:t>لأمم المتحدة</w:t>
      </w:r>
      <w:r w:rsidR="007616B2">
        <w:rPr>
          <w:rFonts w:cstheme="minorHAnsi" w:hint="cs"/>
          <w:rtl/>
        </w:rPr>
        <w:t xml:space="preserve"> ل</w:t>
      </w:r>
      <w:r w:rsidR="007616B2" w:rsidRPr="008F35B8">
        <w:rPr>
          <w:rFonts w:cstheme="minorHAnsi"/>
          <w:rtl/>
        </w:rPr>
        <w:t xml:space="preserve">لهجرة </w:t>
      </w:r>
      <w:r w:rsidR="007616B2">
        <w:rPr>
          <w:rFonts w:cstheme="minorHAnsi" w:hint="cs"/>
          <w:rtl/>
        </w:rPr>
        <w:t xml:space="preserve">في </w:t>
      </w:r>
      <w:r w:rsidRPr="008F35B8">
        <w:rPr>
          <w:rFonts w:cstheme="minorHAnsi"/>
          <w:rtl/>
        </w:rPr>
        <w:t>العراق</w:t>
      </w:r>
      <w:r w:rsidR="007616B2">
        <w:rPr>
          <w:rFonts w:cstheme="minorHAnsi" w:hint="cs"/>
          <w:rtl/>
        </w:rPr>
        <w:t>:</w:t>
      </w:r>
      <w:r w:rsidRPr="008F35B8">
        <w:rPr>
          <w:rFonts w:cstheme="minorHAnsi"/>
          <w:rtl/>
        </w:rPr>
        <w:t xml:space="preserve"> "</w:t>
      </w:r>
      <w:r w:rsidR="001D392B" w:rsidRPr="001D392B">
        <w:rPr>
          <w:rFonts w:cs="Calibri"/>
          <w:rtl/>
        </w:rPr>
        <w:t xml:space="preserve">بعد مشاركة العراق الناجحة في </w:t>
      </w:r>
      <w:r w:rsidR="001D392B" w:rsidRPr="008F35B8">
        <w:rPr>
          <w:rFonts w:eastAsia="Times New Roman" w:cstheme="minorHAnsi"/>
          <w:kern w:val="36"/>
          <w:rtl/>
        </w:rPr>
        <w:t xml:space="preserve">منتدى </w:t>
      </w:r>
      <w:r w:rsidR="001D392B">
        <w:rPr>
          <w:rFonts w:eastAsia="Times New Roman" w:cstheme="minorHAnsi" w:hint="cs"/>
          <w:kern w:val="36"/>
          <w:rtl/>
        </w:rPr>
        <w:t>استعراض</w:t>
      </w:r>
      <w:r w:rsidR="001D392B" w:rsidRPr="008F35B8">
        <w:rPr>
          <w:rFonts w:eastAsia="Times New Roman" w:cstheme="minorHAnsi"/>
          <w:kern w:val="36"/>
          <w:rtl/>
        </w:rPr>
        <w:t xml:space="preserve"> الهجرة الدولية</w:t>
      </w:r>
      <w:r w:rsidR="001D392B">
        <w:rPr>
          <w:rFonts w:cs="Calibri" w:hint="cs"/>
          <w:rtl/>
        </w:rPr>
        <w:t>،</w:t>
      </w:r>
      <w:r w:rsidR="001D392B" w:rsidRPr="001D392B">
        <w:rPr>
          <w:rFonts w:cs="Calibri"/>
          <w:rtl/>
        </w:rPr>
        <w:t xml:space="preserve"> يساعدنا هذا </w:t>
      </w:r>
      <w:r w:rsidR="00FB4AC5">
        <w:rPr>
          <w:rFonts w:cs="Calibri" w:hint="cs"/>
          <w:rtl/>
        </w:rPr>
        <w:t>التقرير</w:t>
      </w:r>
      <w:r w:rsidR="001D392B" w:rsidRPr="001D392B">
        <w:rPr>
          <w:rFonts w:cs="Calibri"/>
          <w:rtl/>
        </w:rPr>
        <w:t xml:space="preserve"> على التقييم على المستوى الوطني للمدى الذي وصل إليه العراق وما هي </w:t>
      </w:r>
      <w:r w:rsidR="007616B2">
        <w:rPr>
          <w:rFonts w:cs="Calibri" w:hint="cs"/>
          <w:rtl/>
        </w:rPr>
        <w:t>المداخل</w:t>
      </w:r>
      <w:r w:rsidR="001D392B" w:rsidRPr="001D392B">
        <w:rPr>
          <w:rFonts w:cs="Calibri"/>
          <w:rtl/>
        </w:rPr>
        <w:t xml:space="preserve"> الموجودة لاستمرار التقدم والتعاون. هذا أمر أساسي لفهم أفضل للدور المتطور للشبكة في دعم حكومة العراق نحو تحسين إدارة الهجرة</w:t>
      </w:r>
      <w:r w:rsidR="007616B2">
        <w:rPr>
          <w:rFonts w:cs="Calibri" w:hint="cs"/>
          <w:rtl/>
        </w:rPr>
        <w:t>."</w:t>
      </w:r>
    </w:p>
    <w:p w14:paraId="19EF588E" w14:textId="7727F479" w:rsidR="008F35B8" w:rsidRPr="008F35B8" w:rsidRDefault="008F35B8" w:rsidP="001D392B">
      <w:pPr>
        <w:bidi/>
        <w:jc w:val="both"/>
        <w:rPr>
          <w:rFonts w:cstheme="minorHAnsi"/>
        </w:rPr>
      </w:pPr>
      <w:r w:rsidRPr="008F35B8">
        <w:rPr>
          <w:rFonts w:cstheme="minorHAnsi"/>
          <w:rtl/>
        </w:rPr>
        <w:t>بدعم من المنظمة الدولية للهجرة وشبكة الأمم المتحدة للهجرة، تمكنت</w:t>
      </w:r>
      <w:r w:rsidRPr="008F35B8">
        <w:rPr>
          <w:rFonts w:cstheme="minorHAnsi"/>
        </w:rPr>
        <w:t xml:space="preserve"> </w:t>
      </w:r>
      <w:r w:rsidR="0065615C" w:rsidRPr="008F35B8">
        <w:rPr>
          <w:rFonts w:cstheme="minorHAnsi"/>
          <w:rtl/>
        </w:rPr>
        <w:t xml:space="preserve">مجموعة العمل </w:t>
      </w:r>
      <w:r w:rsidR="0065615C">
        <w:rPr>
          <w:rFonts w:cstheme="minorHAnsi" w:hint="cs"/>
          <w:rtl/>
        </w:rPr>
        <w:t>التقنية</w:t>
      </w:r>
      <w:r w:rsidR="0065615C" w:rsidRPr="008F35B8">
        <w:rPr>
          <w:rFonts w:cstheme="minorHAnsi"/>
          <w:rtl/>
        </w:rPr>
        <w:t xml:space="preserve"> الوزارية المعنية بالهجرة</w:t>
      </w:r>
      <w:r w:rsidR="0065615C" w:rsidRPr="008F35B8">
        <w:rPr>
          <w:rFonts w:cstheme="minorHAnsi"/>
        </w:rPr>
        <w:t xml:space="preserve"> </w:t>
      </w:r>
      <w:r w:rsidRPr="008F35B8">
        <w:rPr>
          <w:rFonts w:cstheme="minorHAnsi"/>
          <w:rtl/>
        </w:rPr>
        <w:t xml:space="preserve">من إحراز تقدم في تنفيذ الاستراتيجية الوطنية لإدارة الهجرة، مما مكن العراق من أن يصبح عضوًا رائدًا في مبادرة الدول </w:t>
      </w:r>
      <w:r w:rsidR="002301CB">
        <w:rPr>
          <w:rFonts w:cstheme="minorHAnsi" w:hint="cs"/>
          <w:rtl/>
        </w:rPr>
        <w:t>الرائدة</w:t>
      </w:r>
      <w:r w:rsidRPr="008F35B8">
        <w:rPr>
          <w:rFonts w:cstheme="minorHAnsi"/>
        </w:rPr>
        <w:t>.</w:t>
      </w:r>
    </w:p>
    <w:p w14:paraId="00DF9888" w14:textId="308EC240" w:rsidR="008F35B8" w:rsidRPr="008F35B8" w:rsidRDefault="008F35B8" w:rsidP="008F35B8">
      <w:pPr>
        <w:bidi/>
        <w:jc w:val="both"/>
        <w:rPr>
          <w:rFonts w:cstheme="minorHAnsi"/>
        </w:rPr>
      </w:pPr>
      <w:r w:rsidRPr="008F35B8">
        <w:rPr>
          <w:rFonts w:cstheme="minorHAnsi"/>
          <w:rtl/>
        </w:rPr>
        <w:t>وتابع السيد جي</w:t>
      </w:r>
      <w:r w:rsidR="002301CB">
        <w:rPr>
          <w:rFonts w:cstheme="minorHAnsi" w:hint="cs"/>
          <w:rtl/>
        </w:rPr>
        <w:t>غا</w:t>
      </w:r>
      <w:r w:rsidRPr="008F35B8">
        <w:rPr>
          <w:rFonts w:cstheme="minorHAnsi"/>
          <w:rtl/>
        </w:rPr>
        <w:t>وري: "بالنظر إلى</w:t>
      </w:r>
      <w:r w:rsidRPr="008F35B8">
        <w:rPr>
          <w:rFonts w:cstheme="minorHAnsi"/>
        </w:rPr>
        <w:t xml:space="preserve"> </w:t>
      </w:r>
      <w:r w:rsidR="00BD32D6" w:rsidRPr="008F35B8">
        <w:rPr>
          <w:rFonts w:eastAsia="Times New Roman" w:cstheme="minorHAnsi"/>
          <w:kern w:val="36"/>
          <w:rtl/>
        </w:rPr>
        <w:t xml:space="preserve">منتدى </w:t>
      </w:r>
      <w:r w:rsidR="00BD32D6">
        <w:rPr>
          <w:rFonts w:eastAsia="Times New Roman" w:cstheme="minorHAnsi" w:hint="cs"/>
          <w:kern w:val="36"/>
          <w:rtl/>
        </w:rPr>
        <w:t>استعراض</w:t>
      </w:r>
      <w:r w:rsidR="00BD32D6" w:rsidRPr="008F35B8">
        <w:rPr>
          <w:rFonts w:eastAsia="Times New Roman" w:cstheme="minorHAnsi"/>
          <w:kern w:val="36"/>
          <w:rtl/>
        </w:rPr>
        <w:t xml:space="preserve"> الهجرة الدولية</w:t>
      </w:r>
      <w:r w:rsidR="00BD32D6" w:rsidRPr="008F35B8">
        <w:rPr>
          <w:rFonts w:eastAsia="Times New Roman" w:cstheme="minorHAnsi"/>
          <w:kern w:val="36"/>
        </w:rPr>
        <w:t xml:space="preserve"> </w:t>
      </w:r>
      <w:r w:rsidRPr="008F35B8">
        <w:rPr>
          <w:rFonts w:cstheme="minorHAnsi"/>
          <w:rtl/>
        </w:rPr>
        <w:t xml:space="preserve">المقبل في عام 2026، توفر شبكة الأمم المتحدة </w:t>
      </w:r>
      <w:r w:rsidR="002301CB">
        <w:rPr>
          <w:rFonts w:cstheme="minorHAnsi" w:hint="cs"/>
          <w:rtl/>
        </w:rPr>
        <w:t>ل</w:t>
      </w:r>
      <w:r w:rsidRPr="008F35B8">
        <w:rPr>
          <w:rFonts w:cstheme="minorHAnsi"/>
          <w:rtl/>
        </w:rPr>
        <w:t xml:space="preserve">لهجرة فرصة للتنسيق المشترك على مدى السنوات الأربع المقبلة بشأن القضايا المتعلقة بالهجرة في العراق والتي ربما لم تحظ بالاهتمام والاستثمار الذي </w:t>
      </w:r>
      <w:r w:rsidR="002301CB">
        <w:rPr>
          <w:rFonts w:cstheme="minorHAnsi" w:hint="cs"/>
          <w:rtl/>
        </w:rPr>
        <w:t>تستحقه</w:t>
      </w:r>
      <w:r w:rsidRPr="008F35B8">
        <w:rPr>
          <w:rFonts w:cstheme="minorHAnsi"/>
        </w:rPr>
        <w:t>."</w:t>
      </w:r>
    </w:p>
    <w:p w14:paraId="1D37CE6E" w14:textId="631787D4" w:rsidR="00DD2317" w:rsidRDefault="008F35B8" w:rsidP="00DD2317">
      <w:pPr>
        <w:bidi/>
        <w:jc w:val="both"/>
        <w:rPr>
          <w:rFonts w:cs="Calibri"/>
          <w:rtl/>
        </w:rPr>
      </w:pPr>
      <w:r w:rsidRPr="008F35B8">
        <w:rPr>
          <w:rFonts w:cstheme="minorHAnsi"/>
          <w:rtl/>
        </w:rPr>
        <w:t>حضر ممثلو الحكومات المانحة الجزء الثاني من الحدث لمناقشة دور شبكة الأمم المتحدة للهجرة في العراق وفرص التعاون في المبادرات التجريبية والمجالات المواضيعية الرئيسية مثل الهجرة والبيئة وتغير المناخ</w:t>
      </w:r>
      <w:r w:rsidR="002301CB">
        <w:rPr>
          <w:rFonts w:cstheme="minorHAnsi" w:hint="cs"/>
          <w:rtl/>
        </w:rPr>
        <w:t xml:space="preserve">. </w:t>
      </w:r>
      <w:r w:rsidR="00DD2317" w:rsidRPr="00DD2317">
        <w:rPr>
          <w:rFonts w:cs="Calibri"/>
          <w:rtl/>
        </w:rPr>
        <w:t>شملت الحكومات الممثلة أستراليا وكندا والاتحاد الأوروبي (وفد الاتحاد الأوروبي في العراق والمديرية العامة للشراكات الدولية) والدانمرك وألمانيا وفنلندا وهولندا وسويسرا والسويد، إلى جانب أعضاء الشبكة بما في ذلك برنامج الأمم المتحدة الإنمائي، منظمة العمل الدولية وصندوق الأمم المتحدة للسكان.</w:t>
      </w:r>
    </w:p>
    <w:p w14:paraId="27022B95" w14:textId="71803D80" w:rsidR="00344C9C" w:rsidRDefault="00344C9C" w:rsidP="00DD2317">
      <w:pPr>
        <w:bidi/>
        <w:jc w:val="both"/>
        <w:rPr>
          <w:rFonts w:cs="Calibri"/>
        </w:rPr>
      </w:pPr>
      <w:r w:rsidRPr="00344C9C">
        <w:rPr>
          <w:rFonts w:cs="Calibri"/>
          <w:rtl/>
        </w:rPr>
        <w:t xml:space="preserve">أشاد الشركاء بالتحديثات، وتم تهنئة </w:t>
      </w:r>
      <w:r w:rsidR="0065615C" w:rsidRPr="008F35B8">
        <w:rPr>
          <w:rFonts w:cstheme="minorHAnsi"/>
          <w:rtl/>
        </w:rPr>
        <w:t xml:space="preserve">مجموعة العمل </w:t>
      </w:r>
      <w:r w:rsidR="0065615C">
        <w:rPr>
          <w:rFonts w:cstheme="minorHAnsi" w:hint="cs"/>
          <w:rtl/>
        </w:rPr>
        <w:t>التقنية</w:t>
      </w:r>
      <w:r w:rsidR="0065615C" w:rsidRPr="008F35B8">
        <w:rPr>
          <w:rFonts w:cstheme="minorHAnsi"/>
          <w:rtl/>
        </w:rPr>
        <w:t xml:space="preserve"> الوزارية المعنية بالهجرة</w:t>
      </w:r>
      <w:r w:rsidRPr="00344C9C">
        <w:rPr>
          <w:rFonts w:cs="Calibri"/>
          <w:rtl/>
        </w:rPr>
        <w:t xml:space="preserve"> على التقدم المحرز في التنفيذ المستمر للاستراتيجية الوطنية لإدارة الهجرة.</w:t>
      </w:r>
    </w:p>
    <w:p w14:paraId="709108F5" w14:textId="4EB2C42A" w:rsidR="008F35B8" w:rsidRPr="008F35B8" w:rsidRDefault="008F35B8" w:rsidP="00344C9C">
      <w:pPr>
        <w:bidi/>
        <w:jc w:val="both"/>
        <w:rPr>
          <w:rFonts w:cstheme="minorHAnsi"/>
        </w:rPr>
      </w:pPr>
      <w:r w:rsidRPr="008F35B8">
        <w:rPr>
          <w:rFonts w:cstheme="minorHAnsi"/>
          <w:rtl/>
        </w:rPr>
        <w:t xml:space="preserve">واختتم الدكتور كريم النوري الحدث بتوجيه الشكر إلى جميع الذين حضروا: "مرت أربع سنوات تقريبًا منذ توقيع العراق على الميثاق العالمي للهجرة في عام 2018. مع إعلان التقدم الجديد الصادر عن </w:t>
      </w:r>
      <w:r w:rsidR="007613E1" w:rsidRPr="007613E1">
        <w:rPr>
          <w:rFonts w:cs="Calibri"/>
          <w:rtl/>
        </w:rPr>
        <w:t>منتدى استعراض الهجرة الدولية</w:t>
      </w:r>
      <w:r w:rsidRPr="008F35B8">
        <w:rPr>
          <w:rFonts w:cstheme="minorHAnsi"/>
          <w:rtl/>
        </w:rPr>
        <w:t xml:space="preserve">، نحن ندعم تمامًا النهج المشترك والشراكة بين شبكة </w:t>
      </w:r>
      <w:r w:rsidR="007E773E" w:rsidRPr="008F35B8">
        <w:rPr>
          <w:rFonts w:cstheme="minorHAnsi"/>
          <w:rtl/>
        </w:rPr>
        <w:t xml:space="preserve">الهجرة </w:t>
      </w:r>
      <w:r w:rsidRPr="008F35B8">
        <w:rPr>
          <w:rFonts w:cstheme="minorHAnsi"/>
          <w:rtl/>
        </w:rPr>
        <w:t xml:space="preserve">التابعة للأمم المتحدة </w:t>
      </w:r>
      <w:r w:rsidR="007E773E">
        <w:rPr>
          <w:rFonts w:cstheme="minorHAnsi" w:hint="cs"/>
          <w:rtl/>
        </w:rPr>
        <w:t xml:space="preserve">في </w:t>
      </w:r>
      <w:r w:rsidR="007E773E" w:rsidRPr="008F35B8">
        <w:rPr>
          <w:rFonts w:cstheme="minorHAnsi"/>
          <w:rtl/>
        </w:rPr>
        <w:t xml:space="preserve">العراق </w:t>
      </w:r>
      <w:r w:rsidR="007E773E">
        <w:rPr>
          <w:rFonts w:cstheme="minorHAnsi" w:hint="cs"/>
          <w:rtl/>
        </w:rPr>
        <w:t>و</w:t>
      </w:r>
      <w:r w:rsidR="007E773E" w:rsidRPr="008F35B8">
        <w:rPr>
          <w:rFonts w:cstheme="minorHAnsi"/>
          <w:rtl/>
        </w:rPr>
        <w:t xml:space="preserve">مجموعة العمل </w:t>
      </w:r>
      <w:r w:rsidR="007E773E">
        <w:rPr>
          <w:rFonts w:cstheme="minorHAnsi" w:hint="cs"/>
          <w:rtl/>
        </w:rPr>
        <w:t>التقنية</w:t>
      </w:r>
      <w:r w:rsidR="007E773E" w:rsidRPr="008F35B8">
        <w:rPr>
          <w:rFonts w:cstheme="minorHAnsi"/>
          <w:rtl/>
        </w:rPr>
        <w:t xml:space="preserve"> الوزارية المعنية بالهجرة</w:t>
      </w:r>
      <w:r w:rsidRPr="008F35B8">
        <w:rPr>
          <w:rFonts w:cstheme="minorHAnsi"/>
          <w:rtl/>
        </w:rPr>
        <w:t xml:space="preserve">، ونرحب بأصحاب المصلحة الآخرين، في التصدي الفعال للتحديات التي تواجه </w:t>
      </w:r>
      <w:r w:rsidR="007E773E">
        <w:rPr>
          <w:rFonts w:cstheme="minorHAnsi" w:hint="cs"/>
          <w:rtl/>
        </w:rPr>
        <w:t>حوكمة</w:t>
      </w:r>
      <w:r w:rsidRPr="008F35B8">
        <w:rPr>
          <w:rFonts w:cstheme="minorHAnsi"/>
          <w:rtl/>
        </w:rPr>
        <w:t xml:space="preserve"> الهجرة في العراق</w:t>
      </w:r>
      <w:r w:rsidRPr="008F35B8">
        <w:rPr>
          <w:rFonts w:cstheme="minorHAnsi"/>
        </w:rPr>
        <w:t xml:space="preserve"> ".</w:t>
      </w:r>
    </w:p>
    <w:p w14:paraId="07118D87" w14:textId="77777777" w:rsidR="008F35B8" w:rsidRPr="008F35B8" w:rsidRDefault="008F35B8" w:rsidP="008F35B8">
      <w:pPr>
        <w:bidi/>
        <w:jc w:val="both"/>
        <w:rPr>
          <w:rFonts w:cstheme="minorHAnsi"/>
        </w:rPr>
      </w:pPr>
    </w:p>
    <w:p w14:paraId="60CA6CFD" w14:textId="61AB4642" w:rsidR="002301CB" w:rsidRDefault="008F35B8" w:rsidP="007E773E">
      <w:pPr>
        <w:bidi/>
        <w:jc w:val="both"/>
        <w:rPr>
          <w:rFonts w:cstheme="minorHAnsi"/>
          <w:rtl/>
        </w:rPr>
      </w:pPr>
      <w:bookmarkStart w:id="2" w:name="_GoBack"/>
      <w:r w:rsidRPr="008F35B8">
        <w:rPr>
          <w:rFonts w:cstheme="minorHAnsi"/>
          <w:rtl/>
        </w:rPr>
        <w:t xml:space="preserve">لمزيد من المعلومات ، يرجى الاتصال بوحدة المعلومات العامة </w:t>
      </w:r>
      <w:r w:rsidR="007E773E">
        <w:rPr>
          <w:rFonts w:cstheme="minorHAnsi" w:hint="cs"/>
          <w:rtl/>
        </w:rPr>
        <w:t xml:space="preserve">في </w:t>
      </w:r>
      <w:r w:rsidRPr="008F35B8">
        <w:rPr>
          <w:rFonts w:cstheme="minorHAnsi"/>
          <w:rtl/>
        </w:rPr>
        <w:t>المنظمة الدولية للهجرة في العراق</w:t>
      </w:r>
      <w:r w:rsidR="00A26F8F" w:rsidRPr="00A26F8F">
        <w:rPr>
          <w:rStyle w:val="Heading1Char"/>
          <w:rFonts w:eastAsiaTheme="minorHAnsi"/>
        </w:rPr>
        <w:t xml:space="preserve"> </w:t>
      </w:r>
      <w:hyperlink r:id="rId7" w:history="1">
        <w:r w:rsidR="00A26F8F">
          <w:rPr>
            <w:rStyle w:val="Hyperlink"/>
            <w:i/>
            <w:iCs/>
          </w:rPr>
          <w:t>iraqpublicinfo@iom.int</w:t>
        </w:r>
      </w:hyperlink>
      <w:r w:rsidR="00A26F8F">
        <w:rPr>
          <w:rStyle w:val="Emphasis"/>
        </w:rPr>
        <w:t xml:space="preserve"> </w:t>
      </w:r>
    </w:p>
    <w:bookmarkEnd w:id="2"/>
    <w:p w14:paraId="419096E8" w14:textId="77777777" w:rsidR="007E773E" w:rsidRPr="008F35B8" w:rsidRDefault="007E773E" w:rsidP="007E773E">
      <w:pPr>
        <w:bidi/>
        <w:jc w:val="both"/>
        <w:rPr>
          <w:rFonts w:cstheme="minorHAnsi"/>
        </w:rPr>
      </w:pPr>
    </w:p>
    <w:sectPr w:rsidR="007E773E" w:rsidRPr="008F35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BAB0" w14:textId="77777777" w:rsidR="00C2416B" w:rsidRDefault="00C2416B" w:rsidP="0048421F">
      <w:pPr>
        <w:spacing w:after="0" w:line="240" w:lineRule="auto"/>
      </w:pPr>
      <w:r>
        <w:separator/>
      </w:r>
    </w:p>
  </w:endnote>
  <w:endnote w:type="continuationSeparator" w:id="0">
    <w:p w14:paraId="207D05AF" w14:textId="77777777" w:rsidR="00C2416B" w:rsidRDefault="00C2416B" w:rsidP="004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955058"/>
      <w:docPartObj>
        <w:docPartGallery w:val="Page Numbers (Bottom of Page)"/>
        <w:docPartUnique/>
      </w:docPartObj>
    </w:sdtPr>
    <w:sdtEndPr>
      <w:rPr>
        <w:noProof/>
      </w:rPr>
    </w:sdtEndPr>
    <w:sdtContent>
      <w:p w14:paraId="2BDB192C" w14:textId="2722D081" w:rsidR="0048421F" w:rsidRDefault="0048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6C6C0" w14:textId="77777777" w:rsidR="0048421F" w:rsidRDefault="0048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D77F" w14:textId="77777777" w:rsidR="00C2416B" w:rsidRDefault="00C2416B" w:rsidP="0048421F">
      <w:pPr>
        <w:spacing w:after="0" w:line="240" w:lineRule="auto"/>
      </w:pPr>
      <w:r>
        <w:separator/>
      </w:r>
    </w:p>
  </w:footnote>
  <w:footnote w:type="continuationSeparator" w:id="0">
    <w:p w14:paraId="6D3E7333" w14:textId="77777777" w:rsidR="00C2416B" w:rsidRDefault="00C2416B" w:rsidP="00484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0B"/>
    <w:rsid w:val="000B448D"/>
    <w:rsid w:val="00193B76"/>
    <w:rsid w:val="001D392B"/>
    <w:rsid w:val="002301CB"/>
    <w:rsid w:val="002B461D"/>
    <w:rsid w:val="00313673"/>
    <w:rsid w:val="003375E2"/>
    <w:rsid w:val="00337DF0"/>
    <w:rsid w:val="00344C9C"/>
    <w:rsid w:val="00354AF2"/>
    <w:rsid w:val="00375FF3"/>
    <w:rsid w:val="003A54D1"/>
    <w:rsid w:val="003B0725"/>
    <w:rsid w:val="0046748F"/>
    <w:rsid w:val="0048421F"/>
    <w:rsid w:val="004972B6"/>
    <w:rsid w:val="004C787F"/>
    <w:rsid w:val="004D57CC"/>
    <w:rsid w:val="0050433F"/>
    <w:rsid w:val="00535574"/>
    <w:rsid w:val="005A0A28"/>
    <w:rsid w:val="005B5362"/>
    <w:rsid w:val="005D788D"/>
    <w:rsid w:val="0064755B"/>
    <w:rsid w:val="0065615C"/>
    <w:rsid w:val="006819D3"/>
    <w:rsid w:val="00692FC6"/>
    <w:rsid w:val="006D7FFA"/>
    <w:rsid w:val="007613E1"/>
    <w:rsid w:val="007616B2"/>
    <w:rsid w:val="007D6401"/>
    <w:rsid w:val="007E773E"/>
    <w:rsid w:val="00812C16"/>
    <w:rsid w:val="008878A8"/>
    <w:rsid w:val="008A0491"/>
    <w:rsid w:val="008A0653"/>
    <w:rsid w:val="008A096A"/>
    <w:rsid w:val="008E2538"/>
    <w:rsid w:val="008F35B8"/>
    <w:rsid w:val="009D1082"/>
    <w:rsid w:val="009E635B"/>
    <w:rsid w:val="009F11BF"/>
    <w:rsid w:val="00A125FA"/>
    <w:rsid w:val="00A1502C"/>
    <w:rsid w:val="00A26F8F"/>
    <w:rsid w:val="00A323B5"/>
    <w:rsid w:val="00A47423"/>
    <w:rsid w:val="00AB7B0B"/>
    <w:rsid w:val="00AD5DBD"/>
    <w:rsid w:val="00B405E3"/>
    <w:rsid w:val="00B54313"/>
    <w:rsid w:val="00B5456D"/>
    <w:rsid w:val="00BA02DC"/>
    <w:rsid w:val="00BD32D6"/>
    <w:rsid w:val="00C2416B"/>
    <w:rsid w:val="00D00728"/>
    <w:rsid w:val="00DC2D36"/>
    <w:rsid w:val="00DD2317"/>
    <w:rsid w:val="00E25575"/>
    <w:rsid w:val="00E6336F"/>
    <w:rsid w:val="00E73C96"/>
    <w:rsid w:val="00E75CBB"/>
    <w:rsid w:val="00F13D9A"/>
    <w:rsid w:val="00F32EDE"/>
    <w:rsid w:val="00F87227"/>
    <w:rsid w:val="00F92CD4"/>
    <w:rsid w:val="00FB4AC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CF1A"/>
  <w15:chartTrackingRefBased/>
  <w15:docId w15:val="{DF019DFC-A207-48D9-B3D1-FFA75DBD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0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8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1F"/>
  </w:style>
  <w:style w:type="paragraph" w:styleId="Footer">
    <w:name w:val="footer"/>
    <w:basedOn w:val="Normal"/>
    <w:link w:val="FooterChar"/>
    <w:uiPriority w:val="99"/>
    <w:unhideWhenUsed/>
    <w:rsid w:val="0048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1F"/>
  </w:style>
  <w:style w:type="character" w:styleId="Hyperlink">
    <w:name w:val="Hyperlink"/>
    <w:basedOn w:val="DefaultParagraphFont"/>
    <w:uiPriority w:val="99"/>
    <w:unhideWhenUsed/>
    <w:rsid w:val="00692FC6"/>
    <w:rPr>
      <w:color w:val="0563C1" w:themeColor="hyperlink"/>
      <w:u w:val="single"/>
    </w:rPr>
  </w:style>
  <w:style w:type="character" w:styleId="UnresolvedMention">
    <w:name w:val="Unresolved Mention"/>
    <w:basedOn w:val="DefaultParagraphFont"/>
    <w:uiPriority w:val="99"/>
    <w:semiHidden/>
    <w:unhideWhenUsed/>
    <w:rsid w:val="00692FC6"/>
    <w:rPr>
      <w:color w:val="605E5C"/>
      <w:shd w:val="clear" w:color="auto" w:fill="E1DFDD"/>
    </w:rPr>
  </w:style>
  <w:style w:type="paragraph" w:styleId="Revision">
    <w:name w:val="Revision"/>
    <w:hidden/>
    <w:uiPriority w:val="99"/>
    <w:semiHidden/>
    <w:rsid w:val="00A323B5"/>
    <w:pPr>
      <w:spacing w:after="0" w:line="240" w:lineRule="auto"/>
    </w:pPr>
  </w:style>
  <w:style w:type="character" w:styleId="FollowedHyperlink">
    <w:name w:val="FollowedHyperlink"/>
    <w:basedOn w:val="DefaultParagraphFont"/>
    <w:uiPriority w:val="99"/>
    <w:semiHidden/>
    <w:unhideWhenUsed/>
    <w:rsid w:val="006D7FFA"/>
    <w:rPr>
      <w:color w:val="954F72" w:themeColor="followedHyperlink"/>
      <w:u w:val="single"/>
    </w:rPr>
  </w:style>
  <w:style w:type="character" w:styleId="Emphasis">
    <w:name w:val="Emphasis"/>
    <w:basedOn w:val="DefaultParagraphFont"/>
    <w:uiPriority w:val="20"/>
    <w:qFormat/>
    <w:rsid w:val="00A26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913">
      <w:bodyDiv w:val="1"/>
      <w:marLeft w:val="0"/>
      <w:marRight w:val="0"/>
      <w:marTop w:val="0"/>
      <w:marBottom w:val="0"/>
      <w:divBdr>
        <w:top w:val="none" w:sz="0" w:space="0" w:color="auto"/>
        <w:left w:val="none" w:sz="0" w:space="0" w:color="auto"/>
        <w:bottom w:val="none" w:sz="0" w:space="0" w:color="auto"/>
        <w:right w:val="none" w:sz="0" w:space="0" w:color="auto"/>
      </w:divBdr>
    </w:div>
    <w:div w:id="14993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raqpublicinfo@iom.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tionnetwork.un.org/system/files/docs/A%20AC.293%202022%20L.1%20English.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CHEEMA Homera</dc:creator>
  <cp:keywords/>
  <dc:description/>
  <cp:lastModifiedBy>ABDULATEEF Rafal</cp:lastModifiedBy>
  <cp:revision>10</cp:revision>
  <dcterms:created xsi:type="dcterms:W3CDTF">2022-07-24T11:55:00Z</dcterms:created>
  <dcterms:modified xsi:type="dcterms:W3CDTF">2022-07-24T16:57:00Z</dcterms:modified>
</cp:coreProperties>
</file>